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Pr="007A2F9D" w:rsidRDefault="00E3310A" w:rsidP="00E3310A">
      <w:pPr>
        <w:pStyle w:val="1"/>
        <w:spacing w:before="240" w:after="200"/>
        <w:ind w:left="1355"/>
        <w:rPr>
          <w:rtl/>
          <w:lang w:eastAsia="he-IL"/>
        </w:rPr>
      </w:pPr>
      <w:bookmarkStart w:id="0" w:name="_GoBack"/>
      <w:bookmarkEnd w:id="0"/>
      <w:r w:rsidRPr="007A2F9D">
        <w:rPr>
          <w:rFonts w:hint="cs"/>
          <w:rtl/>
          <w:lang w:eastAsia="he-IL"/>
        </w:rPr>
        <w:t>למרות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האמור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מקום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בהסכם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זה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לרבות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בסעיפים</w:t>
      </w:r>
      <w:r w:rsidRPr="007A2F9D">
        <w:rPr>
          <w:rtl/>
          <w:lang w:eastAsia="he-IL"/>
        </w:rPr>
        <w:t xml:space="preserve"> ________ </w:t>
      </w:r>
      <w:r w:rsidRPr="007A2F9D">
        <w:rPr>
          <w:rFonts w:hint="cs"/>
          <w:rtl/>
          <w:lang w:eastAsia="he-IL"/>
        </w:rPr>
        <w:t>לעיל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סעיפים</w:t>
      </w:r>
      <w:r w:rsidRPr="007A2F9D">
        <w:rPr>
          <w:rtl/>
          <w:lang w:eastAsia="he-IL"/>
        </w:rPr>
        <w:t xml:space="preserve"> __________ </w:t>
      </w:r>
      <w:r w:rsidRPr="007A2F9D">
        <w:rPr>
          <w:rFonts w:hint="cs"/>
          <w:rtl/>
          <w:lang w:eastAsia="he-IL"/>
        </w:rPr>
        <w:t>להלן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הרי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העברת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מתן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רישיון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התסריטאי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הבמאי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על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פי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הסכם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זה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כפופים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ואינם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חלים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על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הביצוע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הפומבי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השידור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ההשכרה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ההעמדה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לרשות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הציבור</w:t>
      </w:r>
      <w:r w:rsidRPr="007A2F9D">
        <w:rPr>
          <w:rtl/>
          <w:lang w:eastAsia="he-IL"/>
        </w:rPr>
        <w:t xml:space="preserve"> (</w:t>
      </w:r>
      <w:r w:rsidRPr="007A2F9D">
        <w:rPr>
          <w:rFonts w:hint="cs"/>
          <w:rtl/>
          <w:lang w:eastAsia="he-IL"/>
        </w:rPr>
        <w:t>כאשר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אלה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ישמשו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אך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ורק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לשם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גבייה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וקבלה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תמלוגים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מהמבצע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הפומבי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מהמשדר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proofErr w:type="spellStart"/>
      <w:r w:rsidRPr="007A2F9D">
        <w:rPr>
          <w:rFonts w:hint="cs"/>
          <w:rtl/>
          <w:lang w:eastAsia="he-IL"/>
        </w:rPr>
        <w:t>מהמשכיר</w:t>
      </w:r>
      <w:proofErr w:type="spellEnd"/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proofErr w:type="spellStart"/>
      <w:r w:rsidRPr="007A2F9D">
        <w:rPr>
          <w:rFonts w:hint="cs"/>
          <w:rtl/>
          <w:lang w:eastAsia="he-IL"/>
        </w:rPr>
        <w:t>מהמעמיד</w:t>
      </w:r>
      <w:proofErr w:type="spellEnd"/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לרשות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הציבור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וזאת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בגין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הביצוע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הפומבי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השידור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ההשכרה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ההעמדה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לרשות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הציבור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)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התסריטאי</w:t>
      </w:r>
      <w:r w:rsidRPr="007A2F9D">
        <w:rPr>
          <w:rtl/>
          <w:lang w:eastAsia="he-IL"/>
        </w:rPr>
        <w:t xml:space="preserve"> (</w:t>
      </w:r>
      <w:r w:rsidRPr="007A2F9D">
        <w:rPr>
          <w:rFonts w:hint="cs"/>
          <w:rtl/>
          <w:lang w:eastAsia="he-IL"/>
        </w:rPr>
        <w:t>לגבי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) </w:t>
      </w:r>
      <w:r w:rsidRPr="007A2F9D">
        <w:rPr>
          <w:rFonts w:hint="cs"/>
          <w:rtl/>
          <w:lang w:eastAsia="he-IL"/>
        </w:rPr>
        <w:t>ושל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הבמאי</w:t>
      </w:r>
      <w:r w:rsidRPr="007A2F9D">
        <w:rPr>
          <w:rtl/>
          <w:lang w:eastAsia="he-IL"/>
        </w:rPr>
        <w:t xml:space="preserve"> (</w:t>
      </w:r>
      <w:r w:rsidRPr="007A2F9D">
        <w:rPr>
          <w:rFonts w:hint="cs"/>
          <w:rtl/>
          <w:lang w:eastAsia="he-IL"/>
        </w:rPr>
        <w:t>לגבי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בימוי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), </w:t>
      </w:r>
      <w:r w:rsidRPr="007A2F9D">
        <w:rPr>
          <w:rFonts w:hint="cs"/>
          <w:rtl/>
          <w:lang w:eastAsia="he-IL"/>
        </w:rPr>
        <w:t>אשר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יישארו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בידי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התסריטאי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הבמאי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ושאותן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העביר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יעביר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התסריטאי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הבמאי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אל</w:t>
      </w:r>
      <w:r w:rsidRPr="007A2F9D">
        <w:rPr>
          <w:rtl/>
          <w:lang w:eastAsia="he-IL"/>
        </w:rPr>
        <w:t xml:space="preserve"> </w:t>
      </w:r>
      <w:proofErr w:type="spellStart"/>
      <w:r w:rsidRPr="007A2F9D">
        <w:rPr>
          <w:rFonts w:hint="cs"/>
          <w:rtl/>
          <w:lang w:eastAsia="he-IL"/>
        </w:rPr>
        <w:t>תל</w:t>
      </w:r>
      <w:r w:rsidRPr="007A2F9D">
        <w:rPr>
          <w:rtl/>
          <w:lang w:eastAsia="he-IL"/>
        </w:rPr>
        <w:t>"</w:t>
      </w:r>
      <w:r w:rsidRPr="007A2F9D">
        <w:rPr>
          <w:rFonts w:hint="cs"/>
          <w:rtl/>
          <w:lang w:eastAsia="he-IL"/>
        </w:rPr>
        <w:t>י</w:t>
      </w:r>
      <w:proofErr w:type="spellEnd"/>
      <w:r w:rsidRPr="007A2F9D">
        <w:rPr>
          <w:rtl/>
          <w:lang w:eastAsia="he-IL"/>
        </w:rPr>
        <w:t xml:space="preserve"> - </w:t>
      </w:r>
      <w:r w:rsidRPr="007A2F9D">
        <w:rPr>
          <w:rFonts w:hint="cs"/>
          <w:rtl/>
          <w:lang w:eastAsia="he-IL"/>
        </w:rPr>
        <w:t>חברת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התמלוגים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יוצרי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הקולנוע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והטלוויזיה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בישראל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בע</w:t>
      </w:r>
      <w:r w:rsidRPr="007A2F9D">
        <w:rPr>
          <w:rtl/>
          <w:lang w:eastAsia="he-IL"/>
        </w:rPr>
        <w:t>"</w:t>
      </w:r>
      <w:r w:rsidRPr="007A2F9D">
        <w:rPr>
          <w:rFonts w:hint="cs"/>
          <w:rtl/>
          <w:lang w:eastAsia="he-IL"/>
        </w:rPr>
        <w:t>מ</w:t>
      </w:r>
      <w:r w:rsidRPr="007A2F9D">
        <w:rPr>
          <w:rtl/>
          <w:lang w:eastAsia="he-IL"/>
        </w:rPr>
        <w:t xml:space="preserve"> ("</w:t>
      </w:r>
      <w:r w:rsidRPr="007A2F9D">
        <w:rPr>
          <w:rFonts w:hint="cs"/>
          <w:rtl/>
          <w:lang w:eastAsia="he-IL"/>
        </w:rPr>
        <w:t>תלי</w:t>
      </w:r>
      <w:r w:rsidRPr="007A2F9D">
        <w:rPr>
          <w:rtl/>
          <w:lang w:eastAsia="he-IL"/>
        </w:rPr>
        <w:t xml:space="preserve">")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ארגון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לניהול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זכויות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אחר</w:t>
      </w:r>
      <w:r w:rsidRPr="007A2F9D">
        <w:rPr>
          <w:rtl/>
          <w:lang w:eastAsia="he-IL"/>
        </w:rPr>
        <w:t xml:space="preserve">. </w:t>
      </w:r>
      <w:r w:rsidRPr="007A2F9D">
        <w:rPr>
          <w:rFonts w:hint="cs"/>
          <w:rtl/>
          <w:lang w:eastAsia="he-IL"/>
        </w:rPr>
        <w:t>למען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ספק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במקרה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סתירה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סעיף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ובין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האמור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מקום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אחר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בהסכם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יגבר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האמור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בסעיף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זה</w:t>
      </w:r>
      <w:r w:rsidRPr="007A2F9D">
        <w:rPr>
          <w:rtl/>
          <w:lang w:eastAsia="he-IL"/>
        </w:rPr>
        <w:t>.</w:t>
      </w:r>
    </w:p>
    <w:p w:rsidR="00E3310A" w:rsidRPr="007A2F9D" w:rsidRDefault="00E3310A" w:rsidP="00E3310A">
      <w:pPr>
        <w:pStyle w:val="1"/>
        <w:spacing w:before="240" w:after="200"/>
        <w:ind w:left="1355"/>
        <w:rPr>
          <w:lang w:eastAsia="he-IL"/>
        </w:rPr>
      </w:pPr>
      <w:r w:rsidRPr="007A2F9D">
        <w:rPr>
          <w:rFonts w:hint="cs"/>
          <w:rtl/>
          <w:lang w:eastAsia="he-IL"/>
        </w:rPr>
        <w:t>בכל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מקרה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המפיקה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הגורם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המשדר</w:t>
      </w:r>
      <w:r w:rsidRPr="007A2F9D">
        <w:rPr>
          <w:rtl/>
          <w:lang w:eastAsia="he-IL"/>
        </w:rPr>
        <w:t xml:space="preserve"> (</w:t>
      </w:r>
      <w:r w:rsidRPr="007A2F9D">
        <w:rPr>
          <w:rFonts w:hint="cs"/>
          <w:rtl/>
          <w:lang w:eastAsia="he-IL"/>
        </w:rPr>
        <w:t>לו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תמכור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המפיקה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) </w:t>
      </w:r>
      <w:r w:rsidRPr="007A2F9D">
        <w:rPr>
          <w:rFonts w:hint="cs"/>
          <w:rtl/>
          <w:lang w:eastAsia="he-IL"/>
        </w:rPr>
        <w:t>ימכרו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לצד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שלישי</w:t>
      </w:r>
      <w:r w:rsidRPr="007A2F9D">
        <w:rPr>
          <w:rtl/>
          <w:lang w:eastAsia="he-IL"/>
        </w:rPr>
        <w:t xml:space="preserve"> (</w:t>
      </w:r>
      <w:r w:rsidRPr="007A2F9D">
        <w:rPr>
          <w:rFonts w:hint="cs"/>
          <w:rtl/>
          <w:lang w:eastAsia="he-IL"/>
        </w:rPr>
        <w:t>להלן</w:t>
      </w:r>
      <w:r w:rsidRPr="007A2F9D">
        <w:rPr>
          <w:rtl/>
          <w:lang w:eastAsia="he-IL"/>
        </w:rPr>
        <w:t>: "</w:t>
      </w:r>
      <w:r w:rsidRPr="007A2F9D">
        <w:rPr>
          <w:rFonts w:hint="cs"/>
          <w:rtl/>
          <w:lang w:eastAsia="he-IL"/>
        </w:rPr>
        <w:t>הצד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השלישי</w:t>
      </w:r>
      <w:r w:rsidRPr="007A2F9D">
        <w:rPr>
          <w:rtl/>
          <w:lang w:eastAsia="he-IL"/>
        </w:rPr>
        <w:t xml:space="preserve">"), </w:t>
      </w:r>
      <w:r w:rsidRPr="007A2F9D">
        <w:rPr>
          <w:rFonts w:hint="cs"/>
          <w:rtl/>
          <w:lang w:eastAsia="he-IL"/>
        </w:rPr>
        <w:t>לא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יפנו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התסריטאי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הבמאי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תלי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למפיקה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הגורם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המשדר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בטענה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בדרישה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לתשלום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תמלוגים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בגין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הביצוע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הפומבי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השידור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ההשכרה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ההעמדה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לרשות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הציבור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הסרט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התוכנית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הסדרה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על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ידי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הצד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השלישי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והכל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בלא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קשר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ותלות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באותה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עת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קיים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הסכם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לתשלום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תמלוגים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תלי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והצד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השלישי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ובין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אם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לאו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אלא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יפנו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לצד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השלישי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בקשר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לגבייה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וקבלה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של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תמלוגים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בגין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הביצוע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הפומבי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השידור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ההשכרה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ו</w:t>
      </w:r>
      <w:r w:rsidRPr="007A2F9D">
        <w:rPr>
          <w:rtl/>
          <w:lang w:eastAsia="he-IL"/>
        </w:rPr>
        <w:t>/</w:t>
      </w:r>
      <w:r w:rsidRPr="007A2F9D">
        <w:rPr>
          <w:rFonts w:hint="cs"/>
          <w:rtl/>
          <w:lang w:eastAsia="he-IL"/>
        </w:rPr>
        <w:t>או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ההעמדה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לרשות</w:t>
      </w:r>
      <w:r w:rsidRPr="007A2F9D">
        <w:rPr>
          <w:rtl/>
          <w:lang w:eastAsia="he-IL"/>
        </w:rPr>
        <w:t xml:space="preserve"> </w:t>
      </w:r>
      <w:r w:rsidRPr="007A2F9D">
        <w:rPr>
          <w:rFonts w:hint="cs"/>
          <w:rtl/>
          <w:lang w:eastAsia="he-IL"/>
        </w:rPr>
        <w:t>הציבור על-ידי הצד השלישי</w:t>
      </w:r>
      <w:r w:rsidRPr="007A2F9D">
        <w:rPr>
          <w:rtl/>
          <w:lang w:eastAsia="he-IL"/>
        </w:rPr>
        <w:t xml:space="preserve">, </w:t>
      </w:r>
      <w:r w:rsidRPr="007A2F9D">
        <w:rPr>
          <w:rFonts w:hint="cs"/>
          <w:rtl/>
          <w:lang w:eastAsia="he-IL"/>
        </w:rPr>
        <w:t>כאמור</w:t>
      </w:r>
      <w:r w:rsidRPr="007A2F9D">
        <w:rPr>
          <w:rtl/>
          <w:lang w:eastAsia="he-IL"/>
        </w:rPr>
        <w:t>.</w:t>
      </w:r>
      <w:r w:rsidRPr="007A2F9D">
        <w:rPr>
          <w:rFonts w:hint="cs"/>
          <w:rtl/>
          <w:lang w:eastAsia="he-IL"/>
        </w:rPr>
        <w:t>"</w:t>
      </w:r>
    </w:p>
    <w:p w:rsidR="00BF1205" w:rsidRPr="00E3310A" w:rsidRDefault="00BF1205"/>
    <w:sectPr w:rsidR="00BF1205" w:rsidRPr="00E3310A" w:rsidSect="002E50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B4736"/>
    <w:rsid w:val="002E37BC"/>
    <w:rsid w:val="002E50FF"/>
    <w:rsid w:val="00BF1205"/>
    <w:rsid w:val="00E3310A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3"/>
    <w:link w:val="10"/>
    <w:qFormat/>
    <w:rsid w:val="00E3310A"/>
    <w:pPr>
      <w:ind w:left="1440" w:right="851"/>
      <w:jc w:val="both"/>
    </w:pPr>
    <w:rPr>
      <w:rFonts w:cs="David"/>
      <w:szCs w:val="24"/>
    </w:rPr>
  </w:style>
  <w:style w:type="character" w:customStyle="1" w:styleId="10">
    <w:name w:val="ציטוט1 תו"/>
    <w:basedOn w:val="a0"/>
    <w:link w:val="1"/>
    <w:rsid w:val="00E3310A"/>
    <w:rPr>
      <w:rFonts w:cs="David"/>
      <w:szCs w:val="24"/>
    </w:rPr>
  </w:style>
  <w:style w:type="paragraph" w:styleId="a3">
    <w:name w:val="No Spacing"/>
    <w:uiPriority w:val="1"/>
    <w:qFormat/>
    <w:rsid w:val="00E3310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3"/>
    <w:link w:val="10"/>
    <w:qFormat/>
    <w:rsid w:val="00E3310A"/>
    <w:pPr>
      <w:ind w:left="1440" w:right="851"/>
      <w:jc w:val="both"/>
    </w:pPr>
    <w:rPr>
      <w:rFonts w:cs="David"/>
      <w:szCs w:val="24"/>
    </w:rPr>
  </w:style>
  <w:style w:type="character" w:customStyle="1" w:styleId="10">
    <w:name w:val="ציטוט1 תו"/>
    <w:basedOn w:val="a0"/>
    <w:link w:val="1"/>
    <w:rsid w:val="00E3310A"/>
    <w:rPr>
      <w:rFonts w:cs="David"/>
      <w:szCs w:val="24"/>
    </w:rPr>
  </w:style>
  <w:style w:type="paragraph" w:styleId="a3">
    <w:name w:val="No Spacing"/>
    <w:uiPriority w:val="1"/>
    <w:qFormat/>
    <w:rsid w:val="00E3310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247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מרב קליין</dc:creator>
  <cp:lastModifiedBy>מרב קליין</cp:lastModifiedBy>
  <cp:revision>3</cp:revision>
  <cp:lastPrinted>2017-10-02T13:00:00Z</cp:lastPrinted>
  <dcterms:created xsi:type="dcterms:W3CDTF">2017-10-02T12:20:00Z</dcterms:created>
  <dcterms:modified xsi:type="dcterms:W3CDTF">2017-10-03T06:18:00Z</dcterms:modified>
</cp:coreProperties>
</file>